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22" w:rsidRDefault="00E37E80" w:rsidP="00F52B22">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E37E80">
        <w:rPr>
          <w:rFonts w:ascii="Times New Roman" w:eastAsia="Times New Roman" w:hAnsi="Times New Roman" w:cs="Times New Roman"/>
          <w:b/>
          <w:bCs/>
          <w:sz w:val="28"/>
          <w:szCs w:val="28"/>
          <w:lang w:eastAsia="ru-RU"/>
        </w:rPr>
        <w:t xml:space="preserve">Обзор практики </w:t>
      </w:r>
      <w:proofErr w:type="spellStart"/>
      <w:r w:rsidRPr="00E37E80">
        <w:rPr>
          <w:rFonts w:ascii="Times New Roman" w:eastAsia="Times New Roman" w:hAnsi="Times New Roman" w:cs="Times New Roman"/>
          <w:b/>
          <w:bCs/>
          <w:sz w:val="28"/>
          <w:szCs w:val="28"/>
          <w:lang w:eastAsia="ru-RU"/>
        </w:rPr>
        <w:t>правоприменения</w:t>
      </w:r>
      <w:proofErr w:type="spellEnd"/>
      <w:r w:rsidRPr="00E37E80">
        <w:rPr>
          <w:rFonts w:ascii="Times New Roman" w:eastAsia="Times New Roman" w:hAnsi="Times New Roman" w:cs="Times New Roman"/>
          <w:b/>
          <w:bCs/>
          <w:sz w:val="28"/>
          <w:szCs w:val="28"/>
          <w:lang w:eastAsia="ru-RU"/>
        </w:rPr>
        <w:t xml:space="preserve"> </w:t>
      </w:r>
    </w:p>
    <w:p w:rsidR="00E37E80" w:rsidRDefault="00E37E80" w:rsidP="00F52B22">
      <w:pPr>
        <w:spacing w:after="0" w:line="240" w:lineRule="auto"/>
        <w:jc w:val="center"/>
        <w:rPr>
          <w:rFonts w:ascii="Times New Roman" w:eastAsia="Times New Roman" w:hAnsi="Times New Roman" w:cs="Times New Roman"/>
          <w:b/>
          <w:bCs/>
          <w:sz w:val="28"/>
          <w:szCs w:val="28"/>
          <w:lang w:eastAsia="ru-RU"/>
        </w:rPr>
      </w:pPr>
      <w:r w:rsidRPr="00E37E80">
        <w:rPr>
          <w:rFonts w:ascii="Times New Roman" w:eastAsia="Times New Roman" w:hAnsi="Times New Roman" w:cs="Times New Roman"/>
          <w:b/>
          <w:bCs/>
          <w:sz w:val="28"/>
          <w:szCs w:val="28"/>
          <w:lang w:eastAsia="ru-RU"/>
        </w:rPr>
        <w:t>в сфере конфликта интересов № 1</w:t>
      </w:r>
    </w:p>
    <w:p w:rsidR="00DF0045" w:rsidRPr="00E37E80" w:rsidRDefault="00DF0045" w:rsidP="00F52B22">
      <w:pPr>
        <w:spacing w:after="0" w:line="240" w:lineRule="auto"/>
        <w:jc w:val="center"/>
        <w:rPr>
          <w:rFonts w:ascii="Times New Roman" w:eastAsia="Times New Roman" w:hAnsi="Times New Roman" w:cs="Times New Roman"/>
          <w:sz w:val="28"/>
          <w:szCs w:val="28"/>
          <w:lang w:eastAsia="ru-RU"/>
        </w:rPr>
      </w:pPr>
    </w:p>
    <w:p w:rsidR="00DF0045"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 </w:t>
      </w:r>
    </w:p>
    <w:p w:rsidR="00DF0045" w:rsidRPr="00DF0045" w:rsidRDefault="00E37E80" w:rsidP="00DF0045">
      <w:pPr>
        <w:pStyle w:val="a4"/>
        <w:numPr>
          <w:ilvl w:val="0"/>
          <w:numId w:val="28"/>
        </w:numPr>
        <w:spacing w:after="0" w:line="240" w:lineRule="auto"/>
        <w:jc w:val="both"/>
        <w:rPr>
          <w:rFonts w:ascii="Times New Roman" w:eastAsia="Times New Roman" w:hAnsi="Times New Roman" w:cs="Times New Roman"/>
          <w:b/>
          <w:bCs/>
          <w:sz w:val="28"/>
          <w:szCs w:val="28"/>
          <w:lang w:eastAsia="ru-RU"/>
        </w:rPr>
      </w:pPr>
      <w:r w:rsidRPr="00DF0045">
        <w:rPr>
          <w:rFonts w:ascii="Times New Roman" w:eastAsia="Times New Roman" w:hAnsi="Times New Roman" w:cs="Times New Roman"/>
          <w:b/>
          <w:bCs/>
          <w:sz w:val="28"/>
          <w:szCs w:val="28"/>
          <w:lang w:eastAsia="ru-RU"/>
        </w:rPr>
        <w:t>Наиболее распространенные причины возникновения конфликта интересов</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noProof/>
          <w:sz w:val="24"/>
          <w:szCs w:val="24"/>
          <w:lang w:eastAsia="ru-RU"/>
        </w:rPr>
        <w:drawing>
          <wp:inline distT="0" distB="0" distL="0" distR="0">
            <wp:extent cx="6065520" cy="3078480"/>
            <wp:effectExtent l="0" t="0" r="0" b="762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5520" cy="3078480"/>
                    </a:xfrm>
                    <a:prstGeom prst="rect">
                      <a:avLst/>
                    </a:prstGeom>
                    <a:noFill/>
                    <a:ln>
                      <a:noFill/>
                    </a:ln>
                  </pic:spPr>
                </pic:pic>
              </a:graphicData>
            </a:graphic>
          </wp:inline>
        </w:drawing>
      </w:r>
      <w:r w:rsidRPr="00E37E80">
        <w:rPr>
          <w:rFonts w:ascii="Times New Roman" w:eastAsia="Times New Roman" w:hAnsi="Times New Roman" w:cs="Times New Roman"/>
          <w:sz w:val="24"/>
          <w:szCs w:val="24"/>
          <w:lang w:eastAsia="ru-RU"/>
        </w:rPr>
        <w:br/>
      </w:r>
      <w:r w:rsidRPr="00E37E80">
        <w:rPr>
          <w:rFonts w:ascii="Times New Roman" w:eastAsia="Times New Roman" w:hAnsi="Times New Roman" w:cs="Times New Roman"/>
          <w:sz w:val="24"/>
          <w:szCs w:val="24"/>
          <w:lang w:eastAsia="ru-RU"/>
        </w:rPr>
        <w:br/>
      </w:r>
      <w:r w:rsidRPr="00E37E80">
        <w:rPr>
          <w:rFonts w:ascii="Times New Roman" w:eastAsia="Times New Roman" w:hAnsi="Times New Roman" w:cs="Times New Roman"/>
          <w:sz w:val="28"/>
          <w:szCs w:val="28"/>
          <w:lang w:eastAsia="ru-RU"/>
        </w:rPr>
        <w:t xml:space="preserve">Чаще всего возникновение конфликта интересов связано с: </w:t>
      </w:r>
    </w:p>
    <w:p w:rsidR="00E37E80" w:rsidRPr="00E37E80" w:rsidRDefault="00E37E80" w:rsidP="00DF0045">
      <w:pPr>
        <w:numPr>
          <w:ilvl w:val="0"/>
          <w:numId w:val="1"/>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подчиненностью или подконтрольностью лиц, находящихся в отношениях родства или свойства; </w:t>
      </w:r>
    </w:p>
    <w:p w:rsidR="00E37E80" w:rsidRPr="00E37E80" w:rsidRDefault="00E37E80" w:rsidP="00DF0045">
      <w:pPr>
        <w:numPr>
          <w:ilvl w:val="0"/>
          <w:numId w:val="2"/>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обращением должностного лица или его родственников (свойственников) в государственный (муниципальный) орган </w:t>
      </w:r>
      <w:r w:rsidRPr="00E37E80">
        <w:rPr>
          <w:rFonts w:ascii="Times New Roman" w:eastAsia="Times New Roman" w:hAnsi="Times New Roman" w:cs="Times New Roman"/>
          <w:sz w:val="28"/>
          <w:szCs w:val="28"/>
          <w:lang w:eastAsia="ru-RU"/>
        </w:rPr>
        <w:lastRenderedPageBreak/>
        <w:t xml:space="preserve">(организацию), в котором должностное лицо осуществляет служебную (трудовую) деятельность; </w:t>
      </w:r>
    </w:p>
    <w:p w:rsidR="00E37E80" w:rsidRPr="00E37E80" w:rsidRDefault="00E37E80" w:rsidP="00DF0045">
      <w:pPr>
        <w:numPr>
          <w:ilvl w:val="0"/>
          <w:numId w:val="3"/>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выполнением контрольных (надзорных) функций; </w:t>
      </w:r>
    </w:p>
    <w:p w:rsidR="00E37E80" w:rsidRPr="00E37E80" w:rsidRDefault="00E37E80" w:rsidP="00DF0045">
      <w:pPr>
        <w:numPr>
          <w:ilvl w:val="0"/>
          <w:numId w:val="4"/>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выполнением иной оплачиваемой работы; </w:t>
      </w:r>
    </w:p>
    <w:p w:rsidR="00E37E80" w:rsidRPr="00E37E80" w:rsidRDefault="00E37E80" w:rsidP="00DF0045">
      <w:pPr>
        <w:numPr>
          <w:ilvl w:val="0"/>
          <w:numId w:val="5"/>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Конфликт интересов, связанный с подчиненностью или подконтрольностью лиц, находящихся в отношениях родства или свойства</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указанного вопроса комиссией приняты следующие решения: </w:t>
      </w:r>
    </w:p>
    <w:p w:rsidR="00E37E80" w:rsidRPr="00E37E80" w:rsidRDefault="00E37E80" w:rsidP="00DF0045">
      <w:pPr>
        <w:numPr>
          <w:ilvl w:val="0"/>
          <w:numId w:val="6"/>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E37E80" w:rsidRPr="00E37E80" w:rsidRDefault="00E37E80" w:rsidP="00DF0045">
      <w:pPr>
        <w:numPr>
          <w:ilvl w:val="0"/>
          <w:numId w:val="7"/>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на должностное лицо наложено взыскание в виде выговора.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lastRenderedPageBreak/>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DF0045" w:rsidRDefault="00DF0045" w:rsidP="00DF0045">
      <w:pPr>
        <w:spacing w:after="0" w:line="240" w:lineRule="auto"/>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Ситуация 1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Государственный служащий разрешил по существу жалобу гражданина, являющегося его близким родственником.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E37E80" w:rsidRPr="00E37E80" w:rsidRDefault="00E37E80" w:rsidP="00DF0045">
      <w:pPr>
        <w:numPr>
          <w:ilvl w:val="0"/>
          <w:numId w:val="8"/>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об урегулировании конфликта интересов; </w:t>
      </w:r>
    </w:p>
    <w:p w:rsidR="00E37E80" w:rsidRPr="00E37E80" w:rsidRDefault="00E37E80" w:rsidP="00DF0045">
      <w:pPr>
        <w:numPr>
          <w:ilvl w:val="0"/>
          <w:numId w:val="9"/>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на государственного служащего наложено взыскание в виде выговора.       </w:t>
      </w:r>
    </w:p>
    <w:p w:rsidR="00DF0045" w:rsidRDefault="00DF0045" w:rsidP="00DF0045">
      <w:pPr>
        <w:spacing w:after="0" w:line="240" w:lineRule="auto"/>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Ситуация 2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w:t>
      </w:r>
      <w:r w:rsidRPr="00E37E80">
        <w:rPr>
          <w:rFonts w:ascii="Times New Roman" w:eastAsia="Times New Roman" w:hAnsi="Times New Roman" w:cs="Times New Roman"/>
          <w:sz w:val="28"/>
          <w:szCs w:val="28"/>
          <w:lang w:eastAsia="ru-RU"/>
        </w:rPr>
        <w:lastRenderedPageBreak/>
        <w:t xml:space="preserve">являющимся лицом, состоящим в близком родстве с указанным государственным служащим.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F52B22">
        <w:rPr>
          <w:rFonts w:ascii="Times New Roman" w:eastAsia="Times New Roman" w:hAnsi="Times New Roman" w:cs="Times New Roman"/>
          <w:sz w:val="28"/>
          <w:szCs w:val="28"/>
          <w:lang w:eastAsia="ru-RU"/>
        </w:rPr>
        <w:t>тяжесть и обстоятельства допущенного нарушения,</w:t>
      </w:r>
      <w:r w:rsidRPr="00E37E80">
        <w:rPr>
          <w:rFonts w:ascii="Times New Roman" w:eastAsia="Times New Roman" w:hAnsi="Times New Roman" w:cs="Times New Roman"/>
          <w:sz w:val="28"/>
          <w:szCs w:val="28"/>
          <w:lang w:eastAsia="ru-RU"/>
        </w:rPr>
        <w:t xml:space="preserve"> приняты следующие решения: </w:t>
      </w:r>
    </w:p>
    <w:p w:rsidR="00E37E80" w:rsidRPr="00E37E80" w:rsidRDefault="00E37E80" w:rsidP="00DF0045">
      <w:pPr>
        <w:numPr>
          <w:ilvl w:val="0"/>
          <w:numId w:val="10"/>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об урегулировании конфликта интересов; </w:t>
      </w:r>
    </w:p>
    <w:p w:rsidR="00E37E80" w:rsidRPr="00E37E80" w:rsidRDefault="00E37E80" w:rsidP="00DF0045">
      <w:pPr>
        <w:numPr>
          <w:ilvl w:val="0"/>
          <w:numId w:val="11"/>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Конфликт интересов, связанный с выполнением контрольных (надзорных) функций</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E37E80" w:rsidRPr="00E37E80" w:rsidRDefault="00E37E80" w:rsidP="00DF0045">
      <w:pPr>
        <w:numPr>
          <w:ilvl w:val="0"/>
          <w:numId w:val="12"/>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установить, что государственный служащий не соблюдал требования об урегулировании конфликта интересов; </w:t>
      </w:r>
    </w:p>
    <w:p w:rsidR="00E37E80" w:rsidRPr="00E37E80" w:rsidRDefault="00E37E80" w:rsidP="00DF0045">
      <w:pPr>
        <w:numPr>
          <w:ilvl w:val="0"/>
          <w:numId w:val="13"/>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должностному лицу меру ответственности в виде увольнения в связи с утратой доверия.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на должностное лицо наложено взыскание в виде выговора.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lastRenderedPageBreak/>
        <w:t>Конфликт интересов, связанный с выполнением иной оплачиваемой работы</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E37E80" w:rsidRPr="00E37E80" w:rsidRDefault="00E37E80" w:rsidP="00DF0045">
      <w:pPr>
        <w:numPr>
          <w:ilvl w:val="0"/>
          <w:numId w:val="14"/>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E37E80" w:rsidRPr="00E37E80" w:rsidRDefault="00E37E80" w:rsidP="00DF0045">
      <w:pPr>
        <w:numPr>
          <w:ilvl w:val="0"/>
          <w:numId w:val="15"/>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Ситуация 1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E37E80" w:rsidRPr="00E37E80" w:rsidRDefault="00E37E80" w:rsidP="00DF0045">
      <w:pPr>
        <w:numPr>
          <w:ilvl w:val="0"/>
          <w:numId w:val="16"/>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установить, что должностные лица не соблюдали положения </w:t>
      </w:r>
      <w:proofErr w:type="spellStart"/>
      <w:r w:rsidRPr="00E37E80">
        <w:rPr>
          <w:rFonts w:ascii="Times New Roman" w:eastAsia="Times New Roman" w:hAnsi="Times New Roman" w:cs="Times New Roman"/>
          <w:sz w:val="28"/>
          <w:szCs w:val="28"/>
          <w:lang w:eastAsia="ru-RU"/>
        </w:rPr>
        <w:t>антикоорупциооного</w:t>
      </w:r>
      <w:proofErr w:type="spellEnd"/>
      <w:r w:rsidRPr="00E37E80">
        <w:rPr>
          <w:rFonts w:ascii="Times New Roman" w:eastAsia="Times New Roman" w:hAnsi="Times New Roman" w:cs="Times New Roman"/>
          <w:sz w:val="28"/>
          <w:szCs w:val="28"/>
          <w:lang w:eastAsia="ru-RU"/>
        </w:rPr>
        <w:t xml:space="preserve"> законодательства, включая требования о предотвращении или урегулировании конфликта интересов; </w:t>
      </w:r>
    </w:p>
    <w:p w:rsidR="00E37E80" w:rsidRPr="00E37E80" w:rsidRDefault="00E37E80" w:rsidP="00DF0045">
      <w:pPr>
        <w:numPr>
          <w:ilvl w:val="0"/>
          <w:numId w:val="17"/>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органа государственной власти субъекта Российской Федерации применить к должностным лицам меру </w:t>
      </w:r>
      <w:r w:rsidRPr="00E37E80">
        <w:rPr>
          <w:rFonts w:ascii="Times New Roman" w:eastAsia="Times New Roman" w:hAnsi="Times New Roman" w:cs="Times New Roman"/>
          <w:sz w:val="28"/>
          <w:szCs w:val="28"/>
          <w:lang w:eastAsia="ru-RU"/>
        </w:rPr>
        <w:lastRenderedPageBreak/>
        <w:t xml:space="preserve">ответственности в виде увольнения в связи с утратой доверия за совершение коррупционного правонарушения.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DF0045" w:rsidRDefault="00DF0045" w:rsidP="00DF0045">
      <w:pPr>
        <w:spacing w:after="0" w:line="240" w:lineRule="auto"/>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Ситуация 2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Прокурором направлено исковое заявление с требованием уволить должностное лицо в связи с утратой доверия, которое судом отклонено.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lastRenderedPageBreak/>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II. Наиболее распространенные меры по предотвращению и урегулированию конфликта интересов</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качестве основных мер предотвращения и урегулирования конфликта интересов законодательством предусмотрено: </w:t>
      </w:r>
    </w:p>
    <w:p w:rsidR="00E37E80" w:rsidRPr="00E37E80" w:rsidRDefault="00E37E80" w:rsidP="00DF0045">
      <w:pPr>
        <w:numPr>
          <w:ilvl w:val="0"/>
          <w:numId w:val="18"/>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E37E80" w:rsidRPr="00E37E80" w:rsidRDefault="00E37E80" w:rsidP="00DF0045">
      <w:pPr>
        <w:numPr>
          <w:ilvl w:val="0"/>
          <w:numId w:val="19"/>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отказ должностного лица от выгоды, явившейся причиной возникновения конфликта интересов.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Изменение должностного или служебного положения должностного лица</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E37E80" w:rsidRPr="00E37E80" w:rsidRDefault="00E37E80" w:rsidP="00DF0045">
      <w:pPr>
        <w:numPr>
          <w:ilvl w:val="0"/>
          <w:numId w:val="20"/>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
    <w:p w:rsidR="00E37E80" w:rsidRPr="00E37E80" w:rsidRDefault="00E37E80" w:rsidP="00DF0045">
      <w:pPr>
        <w:numPr>
          <w:ilvl w:val="0"/>
          <w:numId w:val="21"/>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w:t>
      </w:r>
      <w:r w:rsidR="00F8513B" w:rsidRPr="00E37E80">
        <w:rPr>
          <w:rFonts w:ascii="Times New Roman" w:eastAsia="Times New Roman" w:hAnsi="Times New Roman" w:cs="Times New Roman"/>
          <w:sz w:val="28"/>
          <w:szCs w:val="28"/>
          <w:lang w:eastAsia="ru-RU"/>
        </w:rPr>
        <w:t>частности, перевести</w:t>
      </w:r>
      <w:r w:rsidRPr="00E37E80">
        <w:rPr>
          <w:rFonts w:ascii="Times New Roman" w:eastAsia="Times New Roman" w:hAnsi="Times New Roman" w:cs="Times New Roman"/>
          <w:sz w:val="28"/>
          <w:szCs w:val="28"/>
          <w:lang w:eastAsia="ru-RU"/>
        </w:rPr>
        <w:t xml:space="preserve"> племянника должностного лица в отдел, деятельность которого должностным лицом не организуется и не контролируется.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Рекомендация комиссии исполнена.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w:t>
      </w:r>
      <w:r w:rsidRPr="00E37E80">
        <w:rPr>
          <w:rFonts w:ascii="Times New Roman" w:eastAsia="Times New Roman" w:hAnsi="Times New Roman" w:cs="Times New Roman"/>
          <w:sz w:val="28"/>
          <w:szCs w:val="28"/>
          <w:lang w:eastAsia="ru-RU"/>
        </w:rPr>
        <w:lastRenderedPageBreak/>
        <w:t xml:space="preserve">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Рекомендация комиссии исполнена.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Комиссией приняты следующие решения: </w:t>
      </w:r>
    </w:p>
    <w:p w:rsidR="00E37E80" w:rsidRPr="00E37E80" w:rsidRDefault="00E37E80" w:rsidP="00DF0045">
      <w:pPr>
        <w:numPr>
          <w:ilvl w:val="0"/>
          <w:numId w:val="22"/>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E37E80" w:rsidRPr="00E37E80" w:rsidRDefault="00E37E80" w:rsidP="00DF0045">
      <w:pPr>
        <w:numPr>
          <w:ilvl w:val="0"/>
          <w:numId w:val="23"/>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Рекомендация комиссии исполнена.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Отказ от выгоды</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w:t>
      </w:r>
      <w:r w:rsidRPr="00E37E80">
        <w:rPr>
          <w:rFonts w:ascii="Times New Roman" w:eastAsia="Times New Roman" w:hAnsi="Times New Roman" w:cs="Times New Roman"/>
          <w:sz w:val="28"/>
          <w:szCs w:val="28"/>
          <w:lang w:eastAsia="ru-RU"/>
        </w:rPr>
        <w:lastRenderedPageBreak/>
        <w:t xml:space="preserve">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Комиссией приняты следующие решения: </w:t>
      </w:r>
    </w:p>
    <w:p w:rsidR="00E37E80" w:rsidRPr="00E37E80" w:rsidRDefault="00E37E80" w:rsidP="00DF0045">
      <w:pPr>
        <w:numPr>
          <w:ilvl w:val="0"/>
          <w:numId w:val="24"/>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E37E80" w:rsidRPr="00E37E80" w:rsidRDefault="00E37E80" w:rsidP="00DF0045">
      <w:pPr>
        <w:numPr>
          <w:ilvl w:val="0"/>
          <w:numId w:val="25"/>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рекомендовать должностному лицу прекратить трудовые отношения с организацией 2; </w:t>
      </w:r>
    </w:p>
    <w:p w:rsidR="00E37E80" w:rsidRPr="00E37E80" w:rsidRDefault="00E37E80" w:rsidP="00DF0045">
      <w:pPr>
        <w:numPr>
          <w:ilvl w:val="0"/>
          <w:numId w:val="26"/>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E37E80" w:rsidRPr="00E37E80" w:rsidRDefault="00E37E80" w:rsidP="00DF0045">
      <w:pPr>
        <w:numPr>
          <w:ilvl w:val="0"/>
          <w:numId w:val="27"/>
        </w:numPr>
        <w:spacing w:after="0" w:line="240" w:lineRule="auto"/>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Трудовые отношения должностного лица с организацией 2 прекращены.   </w:t>
      </w:r>
    </w:p>
    <w:p w:rsidR="00DF0045" w:rsidRDefault="00DF0045" w:rsidP="00DF0045">
      <w:pPr>
        <w:spacing w:after="0" w:line="240" w:lineRule="auto"/>
        <w:jc w:val="both"/>
        <w:rPr>
          <w:rFonts w:ascii="Times New Roman" w:eastAsia="Times New Roman" w:hAnsi="Times New Roman" w:cs="Times New Roman"/>
          <w:b/>
          <w:bCs/>
          <w:sz w:val="28"/>
          <w:szCs w:val="28"/>
          <w:lang w:eastAsia="ru-RU"/>
        </w:rPr>
      </w:pPr>
    </w:p>
    <w:p w:rsidR="00E37E80" w:rsidRPr="00E37E80" w:rsidRDefault="00E37E80" w:rsidP="00DF0045">
      <w:pPr>
        <w:spacing w:after="0" w:line="240" w:lineRule="auto"/>
        <w:jc w:val="both"/>
        <w:rPr>
          <w:rFonts w:ascii="Times New Roman" w:eastAsia="Times New Roman" w:hAnsi="Times New Roman" w:cs="Times New Roman"/>
          <w:sz w:val="28"/>
          <w:szCs w:val="28"/>
          <w:lang w:eastAsia="ru-RU"/>
        </w:rPr>
      </w:pPr>
      <w:r w:rsidRPr="00F52B22">
        <w:rPr>
          <w:rFonts w:ascii="Times New Roman" w:eastAsia="Times New Roman" w:hAnsi="Times New Roman" w:cs="Times New Roman"/>
          <w:b/>
          <w:bCs/>
          <w:sz w:val="28"/>
          <w:szCs w:val="28"/>
          <w:lang w:eastAsia="ru-RU"/>
        </w:rPr>
        <w:t>III. Ошибочная квалификация ситуаций в качестве конфликта интересов</w:t>
      </w:r>
      <w:r w:rsidRPr="00E37E80">
        <w:rPr>
          <w:rFonts w:ascii="Times New Roman" w:eastAsia="Times New Roman" w:hAnsi="Times New Roman" w:cs="Times New Roman"/>
          <w:sz w:val="28"/>
          <w:szCs w:val="28"/>
          <w:lang w:eastAsia="ru-RU"/>
        </w:rPr>
        <w:t xml:space="preserve"> </w:t>
      </w:r>
    </w:p>
    <w:p w:rsidR="00DF0045" w:rsidRDefault="00DF0045" w:rsidP="00DF0045">
      <w:pPr>
        <w:spacing w:after="0" w:line="240" w:lineRule="auto"/>
        <w:ind w:firstLine="708"/>
        <w:jc w:val="both"/>
        <w:rPr>
          <w:rFonts w:ascii="Times New Roman" w:eastAsia="Times New Roman" w:hAnsi="Times New Roman" w:cs="Times New Roman"/>
          <w:sz w:val="28"/>
          <w:szCs w:val="28"/>
          <w:lang w:eastAsia="ru-RU"/>
        </w:rPr>
      </w:pP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1. Ситуации, связанные с неправомерными действиями служащих.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E37E80" w:rsidRPr="00E37E80" w:rsidRDefault="00E37E80" w:rsidP="00DF0045">
      <w:pPr>
        <w:spacing w:after="0" w:line="240" w:lineRule="auto"/>
        <w:ind w:firstLine="708"/>
        <w:jc w:val="both"/>
        <w:rPr>
          <w:rFonts w:ascii="Times New Roman" w:eastAsia="Times New Roman" w:hAnsi="Times New Roman" w:cs="Times New Roman"/>
          <w:sz w:val="28"/>
          <w:szCs w:val="28"/>
          <w:lang w:eastAsia="ru-RU"/>
        </w:rPr>
      </w:pPr>
      <w:r w:rsidRPr="00E37E80">
        <w:rPr>
          <w:rFonts w:ascii="Times New Roman" w:eastAsia="Times New Roman" w:hAnsi="Times New Roman" w:cs="Times New Roman"/>
          <w:sz w:val="28"/>
          <w:szCs w:val="28"/>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w:t>
      </w:r>
      <w:r w:rsidRPr="00E37E80">
        <w:rPr>
          <w:rFonts w:ascii="Times New Roman" w:eastAsia="Times New Roman" w:hAnsi="Times New Roman" w:cs="Times New Roman"/>
          <w:sz w:val="28"/>
          <w:szCs w:val="28"/>
          <w:lang w:eastAsia="ru-RU"/>
        </w:rPr>
        <w:lastRenderedPageBreak/>
        <w:t xml:space="preserve">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F64DBC" w:rsidRDefault="00F64DBC"/>
    <w:sectPr w:rsidR="00F64DBC" w:rsidSect="00DF004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12" w:rsidRDefault="00E76112" w:rsidP="00DF0045">
      <w:pPr>
        <w:spacing w:after="0" w:line="240" w:lineRule="auto"/>
      </w:pPr>
      <w:r>
        <w:separator/>
      </w:r>
    </w:p>
  </w:endnote>
  <w:endnote w:type="continuationSeparator" w:id="0">
    <w:p w:rsidR="00E76112" w:rsidRDefault="00E76112" w:rsidP="00DF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12" w:rsidRDefault="00E76112" w:rsidP="00DF0045">
      <w:pPr>
        <w:spacing w:after="0" w:line="240" w:lineRule="auto"/>
      </w:pPr>
      <w:r>
        <w:separator/>
      </w:r>
    </w:p>
  </w:footnote>
  <w:footnote w:type="continuationSeparator" w:id="0">
    <w:p w:rsidR="00E76112" w:rsidRDefault="00E76112" w:rsidP="00DF0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74751647"/>
      <w:docPartObj>
        <w:docPartGallery w:val="Page Numbers (Top of Page)"/>
        <w:docPartUnique/>
      </w:docPartObj>
    </w:sdtPr>
    <w:sdtEndPr/>
    <w:sdtContent>
      <w:p w:rsidR="00DF0045" w:rsidRPr="00DF0045" w:rsidRDefault="00DF0045">
        <w:pPr>
          <w:pStyle w:val="a5"/>
          <w:jc w:val="center"/>
          <w:rPr>
            <w:rFonts w:ascii="Times New Roman" w:hAnsi="Times New Roman" w:cs="Times New Roman"/>
            <w:sz w:val="24"/>
            <w:szCs w:val="24"/>
          </w:rPr>
        </w:pPr>
        <w:r w:rsidRPr="00DF0045">
          <w:rPr>
            <w:rFonts w:ascii="Times New Roman" w:hAnsi="Times New Roman" w:cs="Times New Roman"/>
            <w:sz w:val="24"/>
            <w:szCs w:val="24"/>
          </w:rPr>
          <w:fldChar w:fldCharType="begin"/>
        </w:r>
        <w:r w:rsidRPr="00DF0045">
          <w:rPr>
            <w:rFonts w:ascii="Times New Roman" w:hAnsi="Times New Roman" w:cs="Times New Roman"/>
            <w:sz w:val="24"/>
            <w:szCs w:val="24"/>
          </w:rPr>
          <w:instrText>PAGE   \* MERGEFORMAT</w:instrText>
        </w:r>
        <w:r w:rsidRPr="00DF0045">
          <w:rPr>
            <w:rFonts w:ascii="Times New Roman" w:hAnsi="Times New Roman" w:cs="Times New Roman"/>
            <w:sz w:val="24"/>
            <w:szCs w:val="24"/>
          </w:rPr>
          <w:fldChar w:fldCharType="separate"/>
        </w:r>
        <w:r w:rsidR="002B01B6">
          <w:rPr>
            <w:rFonts w:ascii="Times New Roman" w:hAnsi="Times New Roman" w:cs="Times New Roman"/>
            <w:noProof/>
            <w:sz w:val="24"/>
            <w:szCs w:val="24"/>
          </w:rPr>
          <w:t>10</w:t>
        </w:r>
        <w:r w:rsidRPr="00DF0045">
          <w:rPr>
            <w:rFonts w:ascii="Times New Roman" w:hAnsi="Times New Roman" w:cs="Times New Roman"/>
            <w:sz w:val="24"/>
            <w:szCs w:val="24"/>
          </w:rPr>
          <w:fldChar w:fldCharType="end"/>
        </w:r>
      </w:p>
    </w:sdtContent>
  </w:sdt>
  <w:p w:rsidR="00DF0045" w:rsidRDefault="00DF00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5C31"/>
    <w:multiLevelType w:val="multilevel"/>
    <w:tmpl w:val="39F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8096E"/>
    <w:multiLevelType w:val="multilevel"/>
    <w:tmpl w:val="CAA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BA7"/>
    <w:multiLevelType w:val="multilevel"/>
    <w:tmpl w:val="0194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3589"/>
    <w:multiLevelType w:val="multilevel"/>
    <w:tmpl w:val="071A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10FC0"/>
    <w:multiLevelType w:val="multilevel"/>
    <w:tmpl w:val="E48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D2C9B"/>
    <w:multiLevelType w:val="multilevel"/>
    <w:tmpl w:val="065E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00EA8"/>
    <w:multiLevelType w:val="multilevel"/>
    <w:tmpl w:val="DBE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B4D62"/>
    <w:multiLevelType w:val="hybridMultilevel"/>
    <w:tmpl w:val="847632F4"/>
    <w:lvl w:ilvl="0" w:tplc="67EC4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2C3176"/>
    <w:multiLevelType w:val="multilevel"/>
    <w:tmpl w:val="878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E6DB6"/>
    <w:multiLevelType w:val="multilevel"/>
    <w:tmpl w:val="7BC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0A"/>
    <w:multiLevelType w:val="multilevel"/>
    <w:tmpl w:val="7BDE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B0667"/>
    <w:multiLevelType w:val="multilevel"/>
    <w:tmpl w:val="807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56502"/>
    <w:multiLevelType w:val="multilevel"/>
    <w:tmpl w:val="AD98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C3157"/>
    <w:multiLevelType w:val="multilevel"/>
    <w:tmpl w:val="222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61BD1"/>
    <w:multiLevelType w:val="multilevel"/>
    <w:tmpl w:val="9A0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E04DB"/>
    <w:multiLevelType w:val="multilevel"/>
    <w:tmpl w:val="F2E8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D2C77"/>
    <w:multiLevelType w:val="multilevel"/>
    <w:tmpl w:val="F80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0305C"/>
    <w:multiLevelType w:val="multilevel"/>
    <w:tmpl w:val="ED7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37ECE"/>
    <w:multiLevelType w:val="multilevel"/>
    <w:tmpl w:val="028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45160"/>
    <w:multiLevelType w:val="multilevel"/>
    <w:tmpl w:val="274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254F89"/>
    <w:multiLevelType w:val="multilevel"/>
    <w:tmpl w:val="141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B4707"/>
    <w:multiLevelType w:val="multilevel"/>
    <w:tmpl w:val="405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45A00"/>
    <w:multiLevelType w:val="multilevel"/>
    <w:tmpl w:val="0424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F4960"/>
    <w:multiLevelType w:val="multilevel"/>
    <w:tmpl w:val="4EF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E0087"/>
    <w:multiLevelType w:val="multilevel"/>
    <w:tmpl w:val="D2F6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C3DF6"/>
    <w:multiLevelType w:val="multilevel"/>
    <w:tmpl w:val="951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778D6"/>
    <w:multiLevelType w:val="multilevel"/>
    <w:tmpl w:val="FD2C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02BA1"/>
    <w:multiLevelType w:val="multilevel"/>
    <w:tmpl w:val="F868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6"/>
  </w:num>
  <w:num w:numId="4">
    <w:abstractNumId w:val="8"/>
  </w:num>
  <w:num w:numId="5">
    <w:abstractNumId w:val="16"/>
  </w:num>
  <w:num w:numId="6">
    <w:abstractNumId w:val="0"/>
  </w:num>
  <w:num w:numId="7">
    <w:abstractNumId w:val="22"/>
  </w:num>
  <w:num w:numId="8">
    <w:abstractNumId w:val="23"/>
  </w:num>
  <w:num w:numId="9">
    <w:abstractNumId w:val="5"/>
  </w:num>
  <w:num w:numId="10">
    <w:abstractNumId w:val="20"/>
  </w:num>
  <w:num w:numId="11">
    <w:abstractNumId w:val="14"/>
  </w:num>
  <w:num w:numId="12">
    <w:abstractNumId w:val="17"/>
  </w:num>
  <w:num w:numId="13">
    <w:abstractNumId w:val="4"/>
  </w:num>
  <w:num w:numId="14">
    <w:abstractNumId w:val="9"/>
  </w:num>
  <w:num w:numId="15">
    <w:abstractNumId w:val="1"/>
  </w:num>
  <w:num w:numId="16">
    <w:abstractNumId w:val="11"/>
  </w:num>
  <w:num w:numId="17">
    <w:abstractNumId w:val="27"/>
  </w:num>
  <w:num w:numId="18">
    <w:abstractNumId w:val="12"/>
  </w:num>
  <w:num w:numId="19">
    <w:abstractNumId w:val="19"/>
  </w:num>
  <w:num w:numId="20">
    <w:abstractNumId w:val="2"/>
  </w:num>
  <w:num w:numId="21">
    <w:abstractNumId w:val="18"/>
  </w:num>
  <w:num w:numId="22">
    <w:abstractNumId w:val="24"/>
  </w:num>
  <w:num w:numId="23">
    <w:abstractNumId w:val="3"/>
  </w:num>
  <w:num w:numId="24">
    <w:abstractNumId w:val="10"/>
  </w:num>
  <w:num w:numId="25">
    <w:abstractNumId w:val="21"/>
  </w:num>
  <w:num w:numId="26">
    <w:abstractNumId w:val="13"/>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80"/>
    <w:rsid w:val="002B01B6"/>
    <w:rsid w:val="00B84D46"/>
    <w:rsid w:val="00DF0045"/>
    <w:rsid w:val="00E37E80"/>
    <w:rsid w:val="00E76112"/>
    <w:rsid w:val="00EB5A01"/>
    <w:rsid w:val="00F52B22"/>
    <w:rsid w:val="00F64DBC"/>
    <w:rsid w:val="00F8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3BAF-817E-4B0F-A296-CF70270A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7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E80"/>
    <w:rPr>
      <w:rFonts w:ascii="Times New Roman" w:eastAsia="Times New Roman" w:hAnsi="Times New Roman" w:cs="Times New Roman"/>
      <w:b/>
      <w:bCs/>
      <w:kern w:val="36"/>
      <w:sz w:val="48"/>
      <w:szCs w:val="48"/>
      <w:lang w:eastAsia="ru-RU"/>
    </w:rPr>
  </w:style>
  <w:style w:type="paragraph" w:customStyle="1" w:styleId="page-date">
    <w:name w:val="page-date"/>
    <w:basedOn w:val="a"/>
    <w:rsid w:val="00E37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37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37E80"/>
    <w:rPr>
      <w:b/>
      <w:bCs/>
    </w:rPr>
  </w:style>
  <w:style w:type="character" w:customStyle="1" w:styleId="fontstyle33">
    <w:name w:val="fontstyle33"/>
    <w:basedOn w:val="a0"/>
    <w:rsid w:val="00E37E80"/>
  </w:style>
  <w:style w:type="paragraph" w:styleId="a4">
    <w:name w:val="List Paragraph"/>
    <w:basedOn w:val="a"/>
    <w:uiPriority w:val="34"/>
    <w:qFormat/>
    <w:rsid w:val="00DF0045"/>
    <w:pPr>
      <w:ind w:left="720"/>
      <w:contextualSpacing/>
    </w:pPr>
  </w:style>
  <w:style w:type="paragraph" w:styleId="a5">
    <w:name w:val="header"/>
    <w:basedOn w:val="a"/>
    <w:link w:val="a6"/>
    <w:uiPriority w:val="99"/>
    <w:unhideWhenUsed/>
    <w:rsid w:val="00DF00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0045"/>
  </w:style>
  <w:style w:type="paragraph" w:styleId="a7">
    <w:name w:val="footer"/>
    <w:basedOn w:val="a"/>
    <w:link w:val="a8"/>
    <w:uiPriority w:val="99"/>
    <w:unhideWhenUsed/>
    <w:rsid w:val="00DF00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5323">
      <w:bodyDiv w:val="1"/>
      <w:marLeft w:val="0"/>
      <w:marRight w:val="0"/>
      <w:marTop w:val="0"/>
      <w:marBottom w:val="0"/>
      <w:divBdr>
        <w:top w:val="none" w:sz="0" w:space="0" w:color="auto"/>
        <w:left w:val="none" w:sz="0" w:space="0" w:color="auto"/>
        <w:bottom w:val="none" w:sz="0" w:space="0" w:color="auto"/>
        <w:right w:val="none" w:sz="0" w:space="0" w:color="auto"/>
      </w:divBdr>
      <w:divsChild>
        <w:div w:id="156888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3010</Words>
  <Characters>17161</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Кувыкин Дмитрий Константинович</dc:creator>
  <cp:keywords/>
  <dc:description/>
  <cp:lastModifiedBy>Новоселов Валерий Викторович</cp:lastModifiedBy>
  <cp:revision>2</cp:revision>
  <dcterms:created xsi:type="dcterms:W3CDTF">2018-11-22T06:17:00Z</dcterms:created>
  <dcterms:modified xsi:type="dcterms:W3CDTF">2018-11-22T06:17:00Z</dcterms:modified>
</cp:coreProperties>
</file>